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30" w:rsidRDefault="00790930" w:rsidP="00790930">
      <w:pPr>
        <w:pStyle w:val="a3"/>
        <w:jc w:val="center"/>
      </w:pPr>
      <w:r>
        <w:rPr>
          <w:rStyle w:val="a5"/>
        </w:rPr>
        <w:t>Памятка по вопросам организации дополнительного питания в школах через автоматы по выдаче пищевых продуктов (</w:t>
      </w:r>
      <w:proofErr w:type="spellStart"/>
      <w:r>
        <w:rPr>
          <w:rStyle w:val="a5"/>
        </w:rPr>
        <w:t>вендинговые</w:t>
      </w:r>
      <w:proofErr w:type="spellEnd"/>
      <w:r>
        <w:rPr>
          <w:rStyle w:val="a5"/>
        </w:rPr>
        <w:t xml:space="preserve"> аппараты)</w:t>
      </w:r>
    </w:p>
    <w:p w:rsidR="00790930" w:rsidRDefault="00790930" w:rsidP="00790930">
      <w:pPr>
        <w:pStyle w:val="a3"/>
        <w:jc w:val="both"/>
      </w:pPr>
      <w:r>
        <w:t>Санитарным законодательством Российской Федерации предписан ряд требований для организаторов дополнительного питания детей, в том числе и через автоматы по выдаче пищевых продуктов (</w:t>
      </w:r>
      <w:proofErr w:type="spellStart"/>
      <w:r>
        <w:t>вендинговые</w:t>
      </w:r>
      <w:proofErr w:type="spellEnd"/>
      <w:r>
        <w:t xml:space="preserve"> аппараты).</w:t>
      </w:r>
    </w:p>
    <w:p w:rsidR="00790930" w:rsidRDefault="00790930" w:rsidP="00790930">
      <w:pPr>
        <w:pStyle w:val="a3"/>
        <w:jc w:val="both"/>
      </w:pPr>
      <w:r>
        <w:t>На основании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через аппараты для автоматической выдачи пищевых продуктов в потребительской таре допускается реализация соков, нектаров, стерилизованного молока и молочных напитков емкостью упаковки не более 350 мл; бутилированной питьевой воды без газа емкостью не более 500 мл, при соблюдении условий хранения продукции.</w:t>
      </w:r>
    </w:p>
    <w:p w:rsidR="00790930" w:rsidRDefault="00790930" w:rsidP="00790930">
      <w:pPr>
        <w:pStyle w:val="a3"/>
        <w:jc w:val="both"/>
      </w:pPr>
      <w:r>
        <w:t xml:space="preserve">Обязательные требования к </w:t>
      </w:r>
      <w:proofErr w:type="gramStart"/>
      <w:r>
        <w:t xml:space="preserve">продуктам, реализуемым через </w:t>
      </w:r>
      <w:proofErr w:type="spellStart"/>
      <w:r>
        <w:t>вендинговые</w:t>
      </w:r>
      <w:proofErr w:type="spellEnd"/>
      <w:r>
        <w:t xml:space="preserve"> аппараты на территории Российской Федерации установлены</w:t>
      </w:r>
      <w:proofErr w:type="gramEnd"/>
      <w:r>
        <w:t xml:space="preserve"> следующими Техническими регламентами Таможенного союза: </w:t>
      </w:r>
      <w:proofErr w:type="gramStart"/>
      <w:r>
        <w:t>ТР</w:t>
      </w:r>
      <w:proofErr w:type="gramEnd"/>
      <w:r>
        <w:t xml:space="preserve"> ТС 021/2011 «О безопасности пищевой продукции»; ТР ТС 022/2011 «Пищевая продукция в части ее маркировки»; ТР ТС 023/2011 «Технический регламент на соковую продукцию из фруктов и овощей»; ТР ТС 033/2012 «О безопасности молока и молочной продукции».</w:t>
      </w:r>
    </w:p>
    <w:p w:rsidR="00790930" w:rsidRDefault="00790930" w:rsidP="00790930">
      <w:pPr>
        <w:pStyle w:val="a3"/>
        <w:jc w:val="both"/>
      </w:pPr>
      <w:r>
        <w:t>Не допускается к реализации через торговые автоматы продукты и блюда из перечня продуктов и блюд, которые не допускаются к реализации на объектах общественного питания в общеобразовательных учреждениях, учреждениях начального и среднего профессионального образования. Основу ассортимента пищевых продуктов, реализуемых с помощью торговых автоматов, должны составлять пищевые продукты с повышенной пищевой и биологической ценностью, обогащенные незаменимыми пищевыми веществами (витаминами, минеральными веществами, полиненасыщенными жирными кислотами, белком)».</w:t>
      </w:r>
    </w:p>
    <w:p w:rsidR="00790930" w:rsidRDefault="00790930" w:rsidP="00790930">
      <w:pPr>
        <w:pStyle w:val="a3"/>
        <w:jc w:val="both"/>
      </w:pPr>
      <w:r>
        <w:t xml:space="preserve">Процедура аренды площади под </w:t>
      </w:r>
      <w:proofErr w:type="spellStart"/>
      <w:r>
        <w:t>вендинговый</w:t>
      </w:r>
      <w:proofErr w:type="spellEnd"/>
      <w:r>
        <w:t xml:space="preserve"> аппарат в образовательном учреждении производится в соответствии с Приказом ФАС России от 10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№67, которым установлены особенности порядка заключения договоров в отношении государственного и муниципального имущества. </w:t>
      </w:r>
      <w:proofErr w:type="gramStart"/>
      <w:r>
        <w:t>Автоматы рекомендуется устанавливать в помещениях для обучающихся, не охваченных горячим питанием, или в помещениях для дополнительного образования.</w:t>
      </w:r>
      <w:proofErr w:type="gramEnd"/>
    </w:p>
    <w:p w:rsidR="00790930" w:rsidRDefault="00790930" w:rsidP="00790930">
      <w:pPr>
        <w:pStyle w:val="a3"/>
        <w:jc w:val="both"/>
      </w:pPr>
      <w:r>
        <w:t>Место установки автомата в образовательном учреждении должно обеспечивать свободный доступ к нему, не ограничивая потоки движения учеников.</w:t>
      </w:r>
    </w:p>
    <w:p w:rsidR="00790930" w:rsidRDefault="00790930" w:rsidP="00790930">
      <w:pPr>
        <w:pStyle w:val="a3"/>
        <w:jc w:val="both"/>
      </w:pPr>
      <w:r>
        <w:t xml:space="preserve">Необходимо закрепление ответственного специалиста по </w:t>
      </w:r>
      <w:proofErr w:type="gramStart"/>
      <w:r>
        <w:t>контролю за</w:t>
      </w:r>
      <w:proofErr w:type="gramEnd"/>
      <w:r>
        <w:t xml:space="preserve"> качеством, сроками годности и условиями хранения продукции. Особый контроль требуется за условиями реализацией продукции в автоматах, не оборудованных системами охлаждения. Также необходимо выделить ответственное лицо за поддержание торгового автомата в должном санитарном состоянии и чистоте.</w:t>
      </w:r>
    </w:p>
    <w:p w:rsidR="00790930" w:rsidRDefault="00790930" w:rsidP="00790930">
      <w:pPr>
        <w:pStyle w:val="a3"/>
        <w:jc w:val="both"/>
      </w:pPr>
      <w:r>
        <w:t>Принятие решения об установке торгового аппарата остается за руководителем образовательного учреждения. Решение должно быть взвешенным, с учетом всех достоинств и недостатков такой организации дополнительного питания, с учетом фактически имеющейся организации питания в школе и охватом горячим питанием учащихся. Все актуальные вопросы следует обсудить с родительским комитетом и предусмотреть их выполнение в договорах с организатором питания.</w:t>
      </w:r>
    </w:p>
    <w:p w:rsidR="00790930" w:rsidRDefault="00790930" w:rsidP="00790930">
      <w:pPr>
        <w:pStyle w:val="a3"/>
        <w:jc w:val="both"/>
      </w:pPr>
      <w:r>
        <w:t xml:space="preserve">Полноценного питания </w:t>
      </w:r>
      <w:proofErr w:type="spellStart"/>
      <w:r>
        <w:t>вендинг</w:t>
      </w:r>
      <w:proofErr w:type="spellEnd"/>
      <w:r>
        <w:t xml:space="preserve">-аппарат заменить не может, но соблюдение принципов здорового питания в образовательных учреждениях возможно в случае, если наполнителями </w:t>
      </w:r>
      <w:proofErr w:type="spellStart"/>
      <w:r>
        <w:t>вендинг</w:t>
      </w:r>
      <w:proofErr w:type="spellEnd"/>
      <w:r>
        <w:t>-аппарата будут напитки и продукты, разрешенные для питания детей.</w:t>
      </w:r>
    </w:p>
    <w:p w:rsidR="0094372E" w:rsidRDefault="0094372E">
      <w:bookmarkStart w:id="0" w:name="_GoBack"/>
      <w:bookmarkEnd w:id="0"/>
    </w:p>
    <w:sectPr w:rsidR="0094372E" w:rsidSect="006D3739">
      <w:pgSz w:w="11906" w:h="16838"/>
      <w:pgMar w:top="89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1E"/>
    <w:rsid w:val="000B581E"/>
    <w:rsid w:val="00790930"/>
    <w:rsid w:val="0094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79093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Strong"/>
    <w:basedOn w:val="a0"/>
    <w:qFormat/>
    <w:rsid w:val="007909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79093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Strong"/>
    <w:basedOn w:val="a0"/>
    <w:qFormat/>
    <w:rsid w:val="00790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2020-02-26T09:42:00Z</dcterms:created>
  <dcterms:modified xsi:type="dcterms:W3CDTF">2020-02-26T09:42:00Z</dcterms:modified>
</cp:coreProperties>
</file>